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AD" w:rsidRDefault="00A068AD" w:rsidP="007E1A83">
      <w:pPr>
        <w:pStyle w:val="berschrift1"/>
        <w:shd w:val="clear" w:color="auto" w:fill="FFFFFF"/>
        <w:spacing w:before="0" w:beforeAutospacing="0" w:after="0" w:afterAutospacing="0"/>
        <w:ind w:left="181"/>
        <w:rPr>
          <w:rFonts w:ascii="Arial" w:hAnsi="Arial" w:cs="Arial"/>
          <w:bCs w:val="0"/>
          <w:color w:val="000000"/>
          <w:sz w:val="24"/>
          <w:szCs w:val="24"/>
        </w:rPr>
      </w:pPr>
    </w:p>
    <w:p w:rsidR="00A068AD" w:rsidRPr="007E1A83" w:rsidRDefault="00A068AD" w:rsidP="007E1A83">
      <w:pPr>
        <w:pStyle w:val="berschrift1"/>
        <w:shd w:val="clear" w:color="auto" w:fill="FFFFFF"/>
        <w:spacing w:before="0" w:beforeAutospacing="0" w:after="0" w:afterAutospacing="0"/>
        <w:ind w:left="181"/>
        <w:rPr>
          <w:rFonts w:ascii="Helvetica" w:hAnsi="Helvetica"/>
          <w:bCs w:val="0"/>
          <w:color w:val="000000"/>
          <w:sz w:val="28"/>
          <w:szCs w:val="28"/>
        </w:rPr>
      </w:pPr>
      <w:r w:rsidRPr="007E1A83">
        <w:rPr>
          <w:rFonts w:ascii="Arial" w:hAnsi="Arial" w:cs="Arial"/>
          <w:bCs w:val="0"/>
          <w:color w:val="000000"/>
          <w:sz w:val="28"/>
          <w:szCs w:val="28"/>
        </w:rPr>
        <w:t xml:space="preserve">Checkliste: Konkretisierungsphase </w:t>
      </w:r>
      <w:r>
        <w:rPr>
          <w:rFonts w:ascii="Arial" w:hAnsi="Arial" w:cs="Arial"/>
          <w:bCs w:val="0"/>
          <w:color w:val="000000"/>
          <w:sz w:val="28"/>
          <w:szCs w:val="28"/>
        </w:rPr>
        <w:t>–</w:t>
      </w:r>
      <w:r w:rsidRPr="007E1A83">
        <w:rPr>
          <w:rFonts w:ascii="Arial" w:hAnsi="Arial" w:cs="Arial"/>
          <w:bCs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Cs w:val="0"/>
          <w:color w:val="000000"/>
          <w:sz w:val="28"/>
          <w:szCs w:val="28"/>
        </w:rPr>
        <w:t>Öffentlichkeitsarbeit organisieren</w:t>
      </w:r>
    </w:p>
    <w:p w:rsidR="00A068AD" w:rsidRPr="00D32264" w:rsidRDefault="00A068AD" w:rsidP="0069151F">
      <w:pPr>
        <w:spacing w:after="0" w:line="240" w:lineRule="auto"/>
        <w:ind w:left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(Zeitraum Juli-</w:t>
      </w:r>
      <w:r w:rsidRPr="00D32264">
        <w:rPr>
          <w:rFonts w:ascii="Arial" w:hAnsi="Arial" w:cs="Arial"/>
          <w:color w:val="000000"/>
          <w:sz w:val="20"/>
          <w:szCs w:val="20"/>
        </w:rPr>
        <w:t xml:space="preserve">Okt, zur Arbeit nach dem Initialwirkshop, Checkliste mit Vorschlägen für Bearbeitungszeiträume der Kampagnenaufgaben) </w:t>
      </w:r>
    </w:p>
    <w:p w:rsidR="00A068AD" w:rsidRDefault="00A068AD" w:rsidP="0069151F">
      <w:pPr>
        <w:spacing w:after="0" w:line="240" w:lineRule="auto"/>
        <w:ind w:left="180"/>
        <w:rPr>
          <w:rFonts w:ascii="Arial" w:hAnsi="Arial" w:cs="Arial"/>
          <w:b/>
          <w:color w:val="000000"/>
          <w:sz w:val="20"/>
          <w:szCs w:val="20"/>
        </w:rPr>
      </w:pPr>
    </w:p>
    <w:p w:rsidR="00A068AD" w:rsidRPr="00CE0283" w:rsidRDefault="00A068AD" w:rsidP="0069151F">
      <w:pPr>
        <w:spacing w:after="0" w:line="240" w:lineRule="auto"/>
        <w:ind w:left="180"/>
        <w:rPr>
          <w:rFonts w:ascii="Arial" w:hAnsi="Arial" w:cs="Arial"/>
          <w:b/>
          <w:color w:val="000000"/>
          <w:sz w:val="20"/>
          <w:szCs w:val="20"/>
        </w:rPr>
      </w:pPr>
    </w:p>
    <w:p w:rsidR="00A068AD" w:rsidRPr="007C23C0" w:rsidRDefault="00A068AD" w:rsidP="0069151F">
      <w:pPr>
        <w:pStyle w:val="Titel"/>
        <w:pBdr>
          <w:bottom w:val="none" w:sz="0" w:space="0" w:color="auto"/>
        </w:pBdr>
        <w:spacing w:after="0"/>
        <w:ind w:left="180"/>
        <w:rPr>
          <w:rFonts w:ascii="Arial" w:hAnsi="Arial" w:cs="Arial"/>
          <w:b/>
          <w:color w:val="auto"/>
          <w:sz w:val="24"/>
          <w:szCs w:val="24"/>
        </w:rPr>
      </w:pPr>
      <w:r w:rsidRPr="007E1A83">
        <w:rPr>
          <w:rFonts w:ascii="Arial" w:hAnsi="Arial" w:cs="Arial"/>
          <w:b/>
          <w:color w:val="auto"/>
          <w:sz w:val="24"/>
          <w:szCs w:val="24"/>
        </w:rPr>
        <w:t xml:space="preserve">Arbeitspaket: </w:t>
      </w:r>
      <w:r w:rsidRPr="007C23C0">
        <w:rPr>
          <w:rFonts w:ascii="Arial" w:hAnsi="Arial" w:cs="Arial"/>
          <w:b/>
          <w:color w:val="auto"/>
          <w:sz w:val="24"/>
          <w:szCs w:val="24"/>
        </w:rPr>
        <w:t>Begleitende Öffentlichkeitsarbeit ausbauen und organisieren</w:t>
      </w:r>
    </w:p>
    <w:p w:rsidR="00A068AD" w:rsidRPr="007C23C0" w:rsidRDefault="00A068AD" w:rsidP="007E1A83">
      <w:pPr>
        <w:spacing w:after="0" w:line="240" w:lineRule="auto"/>
        <w:ind w:left="181"/>
        <w:rPr>
          <w:rFonts w:ascii="Arial" w:hAnsi="Arial"/>
        </w:rPr>
      </w:pPr>
      <w:r>
        <w:rPr>
          <w:rFonts w:ascii="Arial" w:hAnsi="Arial"/>
        </w:rPr>
        <w:t xml:space="preserve">Die im </w:t>
      </w:r>
      <w:r w:rsidRPr="007C23C0">
        <w:rPr>
          <w:rFonts w:ascii="Arial" w:hAnsi="Arial"/>
        </w:rPr>
        <w:t xml:space="preserve">Initialworkshop </w:t>
      </w:r>
      <w:r>
        <w:rPr>
          <w:rFonts w:ascii="Arial" w:hAnsi="Arial"/>
        </w:rPr>
        <w:t xml:space="preserve">gesammelten Ideen </w:t>
      </w:r>
      <w:r w:rsidRPr="007C23C0">
        <w:rPr>
          <w:rFonts w:ascii="Arial" w:hAnsi="Arial"/>
        </w:rPr>
        <w:t>zu möglichen Kommunikationsinstrumenten</w:t>
      </w:r>
      <w:r w:rsidR="00DC2316">
        <w:rPr>
          <w:rFonts w:ascii="Arial" w:hAnsi="Arial"/>
        </w:rPr>
        <w:t>,</w:t>
      </w:r>
      <w:r>
        <w:rPr>
          <w:rFonts w:ascii="Arial" w:hAnsi="Arial"/>
        </w:rPr>
        <w:t xml:space="preserve"> können jetzt</w:t>
      </w:r>
      <w:r w:rsidRPr="007C23C0">
        <w:rPr>
          <w:rFonts w:ascii="Arial" w:hAnsi="Arial"/>
        </w:rPr>
        <w:t xml:space="preserve"> zur Begleitung der Kampagne genutzt werden. Diese Kommunikationsinstrumente gilt es nun auch im Hinblick auf eine dauerhafte, die Kampagne begleitende Kommunikation zu konkretisieren und die Umsetzung frühzeitig zu planen.</w:t>
      </w:r>
    </w:p>
    <w:p w:rsidR="00A068AD" w:rsidRPr="007C23C0" w:rsidRDefault="00A068AD" w:rsidP="007E1A83">
      <w:pPr>
        <w:spacing w:after="0" w:line="240" w:lineRule="auto"/>
        <w:ind w:left="181"/>
        <w:rPr>
          <w:rFonts w:ascii="Arial" w:hAnsi="Arial" w:cs="Arial"/>
          <w:color w:val="000000"/>
        </w:rPr>
      </w:pPr>
      <w:r w:rsidRPr="007C23C0">
        <w:rPr>
          <w:rFonts w:ascii="Arial" w:hAnsi="Arial" w:cs="Arial"/>
          <w:color w:val="000000"/>
        </w:rPr>
        <w:sym w:font="Wingdings" w:char="F0E0"/>
      </w:r>
      <w:r w:rsidRPr="007C23C0">
        <w:rPr>
          <w:rFonts w:ascii="Arial" w:hAnsi="Arial" w:cs="Arial"/>
          <w:color w:val="000000"/>
        </w:rPr>
        <w:t xml:space="preserve"> Wichtig, </w:t>
      </w:r>
      <w:r>
        <w:rPr>
          <w:rFonts w:ascii="Arial" w:hAnsi="Arial" w:cs="Arial"/>
          <w:color w:val="000000"/>
        </w:rPr>
        <w:t>die Kommunikation sollte das</w:t>
      </w:r>
      <w:r w:rsidRPr="007C23C0">
        <w:rPr>
          <w:rFonts w:ascii="Arial" w:hAnsi="Arial" w:cs="Arial"/>
          <w:color w:val="000000"/>
        </w:rPr>
        <w:t xml:space="preserve"> Umfeld zum „nachahmen“ </w:t>
      </w:r>
      <w:r>
        <w:rPr>
          <w:rFonts w:ascii="Arial" w:hAnsi="Arial" w:cs="Arial"/>
          <w:color w:val="000000"/>
        </w:rPr>
        <w:t xml:space="preserve">motivieren </w:t>
      </w:r>
      <w:r w:rsidR="00DC2316">
        <w:rPr>
          <w:rFonts w:ascii="Arial" w:hAnsi="Arial" w:cs="Arial"/>
          <w:color w:val="000000"/>
        </w:rPr>
        <w:t>und Beschäftige zum M</w:t>
      </w:r>
      <w:r w:rsidRPr="007C23C0">
        <w:rPr>
          <w:rFonts w:ascii="Arial" w:hAnsi="Arial" w:cs="Arial"/>
          <w:color w:val="000000"/>
        </w:rPr>
        <w:t>itmachen</w:t>
      </w:r>
      <w:r>
        <w:rPr>
          <w:rFonts w:ascii="Arial" w:hAnsi="Arial" w:cs="Arial"/>
          <w:color w:val="000000"/>
        </w:rPr>
        <w:t xml:space="preserve"> animieren.</w:t>
      </w:r>
    </w:p>
    <w:p w:rsidR="00A068AD" w:rsidRDefault="00A068AD" w:rsidP="007E1A83">
      <w:pPr>
        <w:spacing w:after="0" w:line="240" w:lineRule="auto"/>
        <w:ind w:left="181"/>
        <w:rPr>
          <w:rFonts w:ascii="Arial" w:hAnsi="Arial"/>
        </w:rPr>
      </w:pPr>
    </w:p>
    <w:tbl>
      <w:tblPr>
        <w:tblW w:w="142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</w:tblGrid>
      <w:tr w:rsidR="00A068AD" w:rsidRPr="00CE0283" w:rsidTr="007C23C0">
        <w:tc>
          <w:tcPr>
            <w:tcW w:w="5978" w:type="dxa"/>
            <w:vMerge w:val="restart"/>
            <w:vAlign w:val="center"/>
          </w:tcPr>
          <w:p w:rsidR="00A068AD" w:rsidRPr="00DC2316" w:rsidRDefault="00A068AD" w:rsidP="007C23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C2316">
              <w:rPr>
                <w:rFonts w:ascii="Arial" w:hAnsi="Arial" w:cs="Arial"/>
                <w:b/>
                <w:color w:val="000000"/>
              </w:rPr>
              <w:t>Teilaufgaben</w:t>
            </w:r>
          </w:p>
        </w:tc>
        <w:tc>
          <w:tcPr>
            <w:tcW w:w="8280" w:type="dxa"/>
            <w:gridSpan w:val="16"/>
          </w:tcPr>
          <w:p w:rsidR="00A068AD" w:rsidRPr="007C23C0" w:rsidRDefault="00A068AD" w:rsidP="000778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C23C0">
              <w:rPr>
                <w:rFonts w:ascii="Arial" w:hAnsi="Arial" w:cs="Arial"/>
                <w:b/>
                <w:color w:val="000000"/>
              </w:rPr>
              <w:t>Zeitrahmen</w:t>
            </w:r>
          </w:p>
        </w:tc>
      </w:tr>
      <w:tr w:rsidR="00A068AD" w:rsidRPr="00CE0283" w:rsidTr="007C23C0">
        <w:tc>
          <w:tcPr>
            <w:tcW w:w="5978" w:type="dxa"/>
            <w:vMerge/>
          </w:tcPr>
          <w:p w:rsidR="00A068AD" w:rsidRPr="00CE0283" w:rsidRDefault="00A068AD" w:rsidP="000778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4"/>
          </w:tcPr>
          <w:p w:rsidR="00A068AD" w:rsidRPr="007C23C0" w:rsidRDefault="00A068AD" w:rsidP="000778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C23C0">
              <w:rPr>
                <w:rFonts w:ascii="Arial" w:hAnsi="Arial" w:cs="Arial"/>
                <w:color w:val="000000"/>
              </w:rPr>
              <w:t>Juli</w:t>
            </w:r>
          </w:p>
        </w:tc>
        <w:tc>
          <w:tcPr>
            <w:tcW w:w="2070" w:type="dxa"/>
            <w:gridSpan w:val="4"/>
          </w:tcPr>
          <w:p w:rsidR="00A068AD" w:rsidRPr="007C23C0" w:rsidRDefault="00A068AD" w:rsidP="000778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C23C0">
              <w:rPr>
                <w:rFonts w:ascii="Arial" w:hAnsi="Arial" w:cs="Arial"/>
                <w:color w:val="000000"/>
              </w:rPr>
              <w:t>August</w:t>
            </w:r>
          </w:p>
        </w:tc>
        <w:tc>
          <w:tcPr>
            <w:tcW w:w="2070" w:type="dxa"/>
            <w:gridSpan w:val="4"/>
          </w:tcPr>
          <w:p w:rsidR="00A068AD" w:rsidRPr="007C23C0" w:rsidRDefault="00A068AD" w:rsidP="000778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C23C0">
              <w:rPr>
                <w:rFonts w:ascii="Arial" w:hAnsi="Arial" w:cs="Arial"/>
                <w:color w:val="000000"/>
              </w:rPr>
              <w:t>Sept</w:t>
            </w:r>
          </w:p>
        </w:tc>
        <w:tc>
          <w:tcPr>
            <w:tcW w:w="2070" w:type="dxa"/>
            <w:gridSpan w:val="4"/>
          </w:tcPr>
          <w:p w:rsidR="00A068AD" w:rsidRPr="007C23C0" w:rsidRDefault="00A068AD" w:rsidP="000778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C23C0">
              <w:rPr>
                <w:rFonts w:ascii="Arial" w:hAnsi="Arial" w:cs="Arial"/>
                <w:color w:val="000000"/>
              </w:rPr>
              <w:t>Oktober</w:t>
            </w:r>
          </w:p>
        </w:tc>
      </w:tr>
      <w:tr w:rsidR="00A068AD" w:rsidRPr="00CE0283" w:rsidTr="007C23C0">
        <w:tc>
          <w:tcPr>
            <w:tcW w:w="5978" w:type="dxa"/>
            <w:vMerge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A068AD" w:rsidRPr="007C23C0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C23C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8" w:type="dxa"/>
          </w:tcPr>
          <w:p w:rsidR="00A068AD" w:rsidRPr="007C23C0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C23C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7" w:type="dxa"/>
          </w:tcPr>
          <w:p w:rsidR="00A068AD" w:rsidRPr="007C23C0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C23C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18" w:type="dxa"/>
          </w:tcPr>
          <w:p w:rsidR="00A068AD" w:rsidRPr="007C23C0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C23C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17" w:type="dxa"/>
          </w:tcPr>
          <w:p w:rsidR="00A068AD" w:rsidRPr="007C23C0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C23C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8" w:type="dxa"/>
          </w:tcPr>
          <w:p w:rsidR="00A068AD" w:rsidRPr="007C23C0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C23C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7" w:type="dxa"/>
          </w:tcPr>
          <w:p w:rsidR="00A068AD" w:rsidRPr="007C23C0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C23C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18" w:type="dxa"/>
          </w:tcPr>
          <w:p w:rsidR="00A068AD" w:rsidRPr="007C23C0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C23C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17" w:type="dxa"/>
          </w:tcPr>
          <w:p w:rsidR="00A068AD" w:rsidRPr="007C23C0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C23C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8" w:type="dxa"/>
          </w:tcPr>
          <w:p w:rsidR="00A068AD" w:rsidRPr="007C23C0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C23C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7" w:type="dxa"/>
          </w:tcPr>
          <w:p w:rsidR="00A068AD" w:rsidRPr="007C23C0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C23C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18" w:type="dxa"/>
          </w:tcPr>
          <w:p w:rsidR="00A068AD" w:rsidRPr="007C23C0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C23C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17" w:type="dxa"/>
          </w:tcPr>
          <w:p w:rsidR="00A068AD" w:rsidRPr="007C23C0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C23C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8" w:type="dxa"/>
          </w:tcPr>
          <w:p w:rsidR="00A068AD" w:rsidRPr="007C23C0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C23C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7" w:type="dxa"/>
          </w:tcPr>
          <w:p w:rsidR="00A068AD" w:rsidRPr="007C23C0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C23C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18" w:type="dxa"/>
          </w:tcPr>
          <w:p w:rsidR="00A068AD" w:rsidRPr="007C23C0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C23C0">
              <w:rPr>
                <w:rFonts w:ascii="Arial" w:hAnsi="Arial" w:cs="Arial"/>
                <w:color w:val="000000"/>
              </w:rPr>
              <w:t>4</w:t>
            </w:r>
          </w:p>
        </w:tc>
      </w:tr>
      <w:tr w:rsidR="00A068AD" w:rsidRPr="00CE0283" w:rsidTr="007C23C0">
        <w:trPr>
          <w:trHeight w:val="70"/>
        </w:trPr>
        <w:tc>
          <w:tcPr>
            <w:tcW w:w="5978" w:type="dxa"/>
            <w:shd w:val="clear" w:color="auto" w:fill="D9D9D9"/>
          </w:tcPr>
          <w:p w:rsidR="00A068AD" w:rsidRPr="00CE0283" w:rsidRDefault="00A068AD" w:rsidP="0007785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D9D9D9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D9D9D9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D9D9D9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D9D9D9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D9D9D9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D9D9D9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D9D9D9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D9D9D9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D9D9D9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D9D9D9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D9D9D9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D9D9D9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D9D9D9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D9D9D9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D9D9D9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D9D9D9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68AD" w:rsidRPr="00CE0283" w:rsidTr="007C23C0">
        <w:tc>
          <w:tcPr>
            <w:tcW w:w="5978" w:type="dxa"/>
            <w:tcBorders>
              <w:top w:val="nil"/>
            </w:tcBorders>
          </w:tcPr>
          <w:p w:rsidR="00A068AD" w:rsidRPr="007C23C0" w:rsidRDefault="00A068AD" w:rsidP="0007785A">
            <w:pPr>
              <w:suppressAutoHyphens/>
              <w:spacing w:after="0" w:line="240" w:lineRule="auto"/>
              <w:rPr>
                <w:rFonts w:ascii="Arial" w:hAnsi="Arial" w:cs="Arial"/>
                <w:i/>
                <w:iCs/>
                <w:lang w:eastAsia="mr-IN" w:bidi="mr-IN"/>
              </w:rPr>
            </w:pPr>
            <w:r w:rsidRPr="007C23C0">
              <w:rPr>
                <w:rFonts w:ascii="Arial" w:hAnsi="Arial" w:cs="Arial"/>
                <w:i/>
                <w:iCs/>
                <w:lang w:eastAsia="mr-IN" w:bidi="mr-IN"/>
              </w:rPr>
              <w:t>Klassische Medien:</w:t>
            </w:r>
          </w:p>
          <w:p w:rsidR="00A068AD" w:rsidRPr="007C23C0" w:rsidRDefault="00A068AD" w:rsidP="0007785A">
            <w:pPr>
              <w:suppressAutoHyphens/>
              <w:spacing w:after="0" w:line="240" w:lineRule="auto"/>
              <w:rPr>
                <w:rFonts w:ascii="Arial" w:hAnsi="Arial" w:cs="Arial"/>
                <w:lang w:eastAsia="mr-IN" w:bidi="mr-IN"/>
              </w:rPr>
            </w:pPr>
            <w:r w:rsidRPr="007C23C0">
              <w:rPr>
                <w:rFonts w:ascii="Arial" w:hAnsi="Arial" w:cs="Arial"/>
                <w:lang w:eastAsia="mr-IN" w:bidi="mr-IN"/>
              </w:rPr>
              <w:t>Ausdehnung/Verstetigung der Kampagne von Pressemitteilungen/Pressemappe zur Ausdehnung/Verstetigung der Kampagne</w:t>
            </w:r>
          </w:p>
        </w:tc>
        <w:tc>
          <w:tcPr>
            <w:tcW w:w="517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68AD" w:rsidRPr="00CE0283" w:rsidTr="007C23C0">
        <w:tc>
          <w:tcPr>
            <w:tcW w:w="5978" w:type="dxa"/>
            <w:tcBorders>
              <w:top w:val="nil"/>
            </w:tcBorders>
          </w:tcPr>
          <w:p w:rsidR="00A068AD" w:rsidRPr="007C23C0" w:rsidRDefault="00A068AD" w:rsidP="0007785A">
            <w:pPr>
              <w:suppressAutoHyphens/>
              <w:spacing w:after="0" w:line="240" w:lineRule="auto"/>
              <w:rPr>
                <w:rFonts w:ascii="Arial" w:hAnsi="Arial" w:cs="Arial"/>
                <w:i/>
                <w:iCs/>
                <w:lang w:eastAsia="mr-IN" w:bidi="mr-IN"/>
              </w:rPr>
            </w:pPr>
            <w:r w:rsidRPr="007C23C0">
              <w:rPr>
                <w:rFonts w:ascii="Arial" w:hAnsi="Arial" w:cs="Arial"/>
                <w:lang w:eastAsia="mr-IN" w:bidi="mr-IN"/>
              </w:rPr>
              <w:t>Pressegespräche, Presseeinladungen für Kick-Off-Veranstaltung organisieren ZB</w:t>
            </w:r>
          </w:p>
        </w:tc>
        <w:tc>
          <w:tcPr>
            <w:tcW w:w="517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68AD" w:rsidRPr="00CE0283" w:rsidTr="007C23C0">
        <w:tc>
          <w:tcPr>
            <w:tcW w:w="5978" w:type="dxa"/>
            <w:tcBorders>
              <w:top w:val="nil"/>
            </w:tcBorders>
          </w:tcPr>
          <w:p w:rsidR="00A068AD" w:rsidRPr="007C23C0" w:rsidRDefault="00A068AD" w:rsidP="0007785A">
            <w:pPr>
              <w:suppressAutoHyphens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7C23C0">
              <w:rPr>
                <w:rFonts w:ascii="Arial" w:hAnsi="Arial" w:cs="Arial"/>
                <w:i/>
                <w:iCs/>
              </w:rPr>
              <w:t>Neue Medien:</w:t>
            </w:r>
          </w:p>
          <w:p w:rsidR="00A068AD" w:rsidRPr="007C23C0" w:rsidRDefault="00A068AD" w:rsidP="0007785A">
            <w:pPr>
              <w:suppressAutoHyphens/>
              <w:spacing w:after="0" w:line="240" w:lineRule="auto"/>
              <w:rPr>
                <w:rFonts w:ascii="Arial" w:hAnsi="Arial" w:cs="Arial"/>
                <w:i/>
                <w:iCs/>
                <w:lang w:eastAsia="mr-IN" w:bidi="mr-IN"/>
              </w:rPr>
            </w:pPr>
            <w:r w:rsidRPr="007C23C0">
              <w:rPr>
                <w:rFonts w:ascii="Arial" w:hAnsi="Arial" w:cs="Arial"/>
                <w:lang w:eastAsia="mr-IN" w:bidi="mr-IN"/>
              </w:rPr>
              <w:t xml:space="preserve">ggf. Internet- / Online Präsenz auflegen </w:t>
            </w:r>
          </w:p>
        </w:tc>
        <w:tc>
          <w:tcPr>
            <w:tcW w:w="517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68AD" w:rsidRPr="00CE0283" w:rsidTr="007C23C0">
        <w:tc>
          <w:tcPr>
            <w:tcW w:w="5978" w:type="dxa"/>
            <w:tcBorders>
              <w:top w:val="nil"/>
            </w:tcBorders>
          </w:tcPr>
          <w:p w:rsidR="00A068AD" w:rsidRPr="007C23C0" w:rsidRDefault="00A068AD" w:rsidP="0007785A">
            <w:pPr>
              <w:suppressAutoHyphens/>
              <w:spacing w:after="0" w:line="240" w:lineRule="auto"/>
              <w:rPr>
                <w:rFonts w:ascii="Arial" w:hAnsi="Arial" w:cs="Arial"/>
                <w:i/>
                <w:iCs/>
                <w:lang w:eastAsia="mr-IN" w:bidi="mr-IN"/>
              </w:rPr>
            </w:pPr>
            <w:r w:rsidRPr="007C23C0">
              <w:rPr>
                <w:rFonts w:ascii="Arial" w:hAnsi="Arial" w:cs="Arial"/>
                <w:lang w:eastAsia="mr-IN" w:bidi="mr-IN"/>
              </w:rPr>
              <w:t xml:space="preserve">ggf. Nutzung Soziale Medien (z.B. </w:t>
            </w:r>
            <w:proofErr w:type="spellStart"/>
            <w:r w:rsidRPr="007C23C0">
              <w:rPr>
                <w:rFonts w:ascii="Arial" w:hAnsi="Arial" w:cs="Arial"/>
                <w:lang w:eastAsia="mr-IN" w:bidi="mr-IN"/>
              </w:rPr>
              <w:t>Twitter</w:t>
            </w:r>
            <w:proofErr w:type="spellEnd"/>
            <w:r w:rsidRPr="007C23C0">
              <w:rPr>
                <w:rFonts w:ascii="Arial" w:hAnsi="Arial" w:cs="Arial"/>
                <w:lang w:eastAsia="mr-IN" w:bidi="mr-IN"/>
              </w:rPr>
              <w:t xml:space="preserve">, Facebook, </w:t>
            </w:r>
            <w:proofErr w:type="spellStart"/>
            <w:r w:rsidRPr="007C23C0">
              <w:rPr>
                <w:rFonts w:ascii="Arial" w:hAnsi="Arial" w:cs="Arial"/>
                <w:lang w:eastAsia="mr-IN" w:bidi="mr-IN"/>
              </w:rPr>
              <w:t>Youtube</w:t>
            </w:r>
            <w:proofErr w:type="spellEnd"/>
            <w:r w:rsidRPr="007C23C0">
              <w:rPr>
                <w:rFonts w:ascii="Arial" w:hAnsi="Arial" w:cs="Arial"/>
                <w:lang w:eastAsia="mr-IN" w:bidi="mr-IN"/>
              </w:rPr>
              <w:t>) vorbereiten</w:t>
            </w:r>
          </w:p>
        </w:tc>
        <w:tc>
          <w:tcPr>
            <w:tcW w:w="517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68AD" w:rsidRPr="00CE0283" w:rsidTr="007C23C0">
        <w:trPr>
          <w:trHeight w:val="277"/>
        </w:trPr>
        <w:tc>
          <w:tcPr>
            <w:tcW w:w="5978" w:type="dxa"/>
          </w:tcPr>
          <w:p w:rsidR="00A068AD" w:rsidRPr="007C23C0" w:rsidRDefault="00A068AD" w:rsidP="0007785A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C23C0">
              <w:rPr>
                <w:rFonts w:ascii="Arial" w:hAnsi="Arial" w:cs="Arial"/>
              </w:rPr>
              <w:t>Weiteres:</w:t>
            </w:r>
          </w:p>
        </w:tc>
        <w:tc>
          <w:tcPr>
            <w:tcW w:w="517" w:type="dxa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68AD" w:rsidRPr="00CE0283" w:rsidTr="007C23C0">
        <w:trPr>
          <w:trHeight w:val="172"/>
        </w:trPr>
        <w:tc>
          <w:tcPr>
            <w:tcW w:w="5978" w:type="dxa"/>
          </w:tcPr>
          <w:p w:rsidR="00A068AD" w:rsidRPr="007C23C0" w:rsidRDefault="00A068AD" w:rsidP="0007785A">
            <w:pPr>
              <w:suppressAutoHyphens/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  <w:r w:rsidRPr="007C23C0">
              <w:rPr>
                <w:rFonts w:ascii="Arial" w:hAnsi="Arial" w:cs="Arial"/>
                <w:iCs/>
                <w:color w:val="000000"/>
              </w:rPr>
              <w:t>Weiteres:</w:t>
            </w:r>
          </w:p>
        </w:tc>
        <w:tc>
          <w:tcPr>
            <w:tcW w:w="517" w:type="dxa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</w:tcPr>
          <w:p w:rsidR="00A068AD" w:rsidRPr="00CE0283" w:rsidRDefault="00A068AD" w:rsidP="00077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068AD" w:rsidRDefault="00A068AD" w:rsidP="007E1A83">
      <w:pPr>
        <w:spacing w:after="0" w:line="240" w:lineRule="auto"/>
        <w:ind w:left="181"/>
        <w:rPr>
          <w:rFonts w:ascii="Arial" w:hAnsi="Arial"/>
        </w:rPr>
      </w:pPr>
    </w:p>
    <w:sectPr w:rsidR="00A068AD" w:rsidSect="00D32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AD" w:rsidRDefault="00A068AD" w:rsidP="001B4270">
      <w:pPr>
        <w:spacing w:after="0" w:line="240" w:lineRule="auto"/>
      </w:pPr>
      <w:r>
        <w:separator/>
      </w:r>
    </w:p>
  </w:endnote>
  <w:endnote w:type="continuationSeparator" w:id="0">
    <w:p w:rsidR="00A068AD" w:rsidRDefault="00A068AD" w:rsidP="001B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16" w:rsidRDefault="00DC231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8AD" w:rsidRDefault="00DC2316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068AD" w:rsidRDefault="00A068A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16" w:rsidRDefault="00DC23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AD" w:rsidRDefault="00A068AD" w:rsidP="001B4270">
      <w:pPr>
        <w:spacing w:after="0" w:line="240" w:lineRule="auto"/>
      </w:pPr>
      <w:r>
        <w:separator/>
      </w:r>
    </w:p>
  </w:footnote>
  <w:footnote w:type="continuationSeparator" w:id="0">
    <w:p w:rsidR="00A068AD" w:rsidRDefault="00A068AD" w:rsidP="001B4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16" w:rsidRDefault="00DC231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8AD" w:rsidRPr="004D176F" w:rsidRDefault="00BA61E6" w:rsidP="00C952E5">
    <w:pPr>
      <w:pStyle w:val="Kopfzeile"/>
    </w:pPr>
    <w:r>
      <w:rPr>
        <w:noProof/>
        <w:lang w:eastAsia="de-DE"/>
      </w:rPr>
      <w:drawing>
        <wp:inline distT="0" distB="0" distL="0" distR="0" wp14:anchorId="6834544A" wp14:editId="3A929671">
          <wp:extent cx="552450" cy="295275"/>
          <wp:effectExtent l="0" t="0" r="0" b="9525"/>
          <wp:docPr id="1" name="Bild 1" descr="http://echo-energie.de/img/logos/logo_ec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ho-energie.de/img/logos/logo_ec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A068AD">
      <w:rPr>
        <w:rFonts w:ascii="Arial" w:hAnsi="Arial" w:cs="Arial"/>
        <w:b/>
        <w:color w:val="000000"/>
        <w:sz w:val="24"/>
        <w:szCs w:val="20"/>
      </w:rPr>
      <w:t>Konkretisierungsphase: Checklisten</w:t>
    </w:r>
    <w:r w:rsidR="00A068AD" w:rsidRPr="00CE0283">
      <w:rPr>
        <w:rFonts w:ascii="Arial" w:hAnsi="Arial" w:cs="Arial"/>
        <w:b/>
        <w:color w:val="000000"/>
        <w:sz w:val="24"/>
        <w:szCs w:val="20"/>
      </w:rPr>
      <w:t xml:space="preserve"> </w:t>
    </w:r>
    <w:r w:rsidR="00A068AD">
      <w:rPr>
        <w:rFonts w:ascii="Arial" w:hAnsi="Arial" w:cs="Arial"/>
        <w:b/>
        <w:color w:val="000000"/>
        <w:sz w:val="24"/>
        <w:szCs w:val="20"/>
      </w:rPr>
      <w:t xml:space="preserve">zur </w:t>
    </w:r>
    <w:r w:rsidR="00A068AD" w:rsidRPr="00CE0283">
      <w:rPr>
        <w:rFonts w:ascii="Arial" w:hAnsi="Arial" w:cs="Arial"/>
        <w:b/>
        <w:color w:val="000000"/>
        <w:sz w:val="24"/>
        <w:szCs w:val="20"/>
      </w:rPr>
      <w:t>Vorbereitung de</w:t>
    </w:r>
    <w:r w:rsidR="00A068AD">
      <w:rPr>
        <w:rFonts w:ascii="Arial" w:hAnsi="Arial" w:cs="Arial"/>
        <w:b/>
        <w:color w:val="000000"/>
        <w:sz w:val="24"/>
        <w:szCs w:val="20"/>
      </w:rPr>
      <w:t>r Kampagnenumsetzung</w:t>
    </w:r>
  </w:p>
  <w:p w:rsidR="00A068AD" w:rsidRPr="00C952E5" w:rsidRDefault="00A068AD" w:rsidP="00C952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16" w:rsidRDefault="00DC231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2">
      <w:numFmt w:val="bullet"/>
      <w:lvlText w:val="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EB4A78"/>
    <w:multiLevelType w:val="hybridMultilevel"/>
    <w:tmpl w:val="D83C205E"/>
    <w:lvl w:ilvl="0" w:tplc="EDE06A84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54ABA"/>
    <w:multiLevelType w:val="hybridMultilevel"/>
    <w:tmpl w:val="FF76F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21C2A"/>
    <w:multiLevelType w:val="hybridMultilevel"/>
    <w:tmpl w:val="68E2240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AE7C3F"/>
    <w:multiLevelType w:val="hybridMultilevel"/>
    <w:tmpl w:val="B0286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8227D"/>
    <w:multiLevelType w:val="hybridMultilevel"/>
    <w:tmpl w:val="D40EB7E8"/>
    <w:lvl w:ilvl="0" w:tplc="E06871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DC3781"/>
    <w:multiLevelType w:val="hybridMultilevel"/>
    <w:tmpl w:val="16CE4606"/>
    <w:lvl w:ilvl="0" w:tplc="DFF08C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176199"/>
    <w:multiLevelType w:val="hybridMultilevel"/>
    <w:tmpl w:val="FC18E9D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5F0FC5"/>
    <w:multiLevelType w:val="hybridMultilevel"/>
    <w:tmpl w:val="30C42F8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23499F"/>
    <w:multiLevelType w:val="hybridMultilevel"/>
    <w:tmpl w:val="256050F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443075"/>
    <w:multiLevelType w:val="hybridMultilevel"/>
    <w:tmpl w:val="6F5C83A4"/>
    <w:lvl w:ilvl="0" w:tplc="D0E6ABF4">
      <w:numFmt w:val="bullet"/>
      <w:lvlText w:val="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920139"/>
    <w:multiLevelType w:val="hybridMultilevel"/>
    <w:tmpl w:val="30B63A64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BF40BF"/>
    <w:multiLevelType w:val="hybridMultilevel"/>
    <w:tmpl w:val="5C4EB37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2B03FC"/>
    <w:multiLevelType w:val="hybridMultilevel"/>
    <w:tmpl w:val="1F962074"/>
    <w:lvl w:ilvl="0" w:tplc="D0E6ABF4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71DA7"/>
    <w:multiLevelType w:val="hybridMultilevel"/>
    <w:tmpl w:val="853CB8D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616A04"/>
    <w:multiLevelType w:val="hybridMultilevel"/>
    <w:tmpl w:val="D2CC7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35496"/>
    <w:multiLevelType w:val="hybridMultilevel"/>
    <w:tmpl w:val="E17E5620"/>
    <w:lvl w:ilvl="0" w:tplc="C082B6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F3CC2"/>
    <w:multiLevelType w:val="hybridMultilevel"/>
    <w:tmpl w:val="5A804F5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B45DE9"/>
    <w:multiLevelType w:val="hybridMultilevel"/>
    <w:tmpl w:val="E6527BC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ED0EB1"/>
    <w:multiLevelType w:val="hybridMultilevel"/>
    <w:tmpl w:val="A9966634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D358A8"/>
    <w:multiLevelType w:val="hybridMultilevel"/>
    <w:tmpl w:val="7A6E71C8"/>
    <w:lvl w:ilvl="0" w:tplc="9AA094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9"/>
  </w:num>
  <w:num w:numId="5">
    <w:abstractNumId w:val="8"/>
  </w:num>
  <w:num w:numId="6">
    <w:abstractNumId w:val="9"/>
  </w:num>
  <w:num w:numId="7">
    <w:abstractNumId w:val="1"/>
  </w:num>
  <w:num w:numId="8">
    <w:abstractNumId w:val="13"/>
  </w:num>
  <w:num w:numId="9">
    <w:abstractNumId w:val="14"/>
  </w:num>
  <w:num w:numId="10">
    <w:abstractNumId w:val="11"/>
  </w:num>
  <w:num w:numId="11">
    <w:abstractNumId w:val="3"/>
  </w:num>
  <w:num w:numId="12">
    <w:abstractNumId w:val="16"/>
  </w:num>
  <w:num w:numId="13">
    <w:abstractNumId w:val="4"/>
  </w:num>
  <w:num w:numId="14">
    <w:abstractNumId w:val="21"/>
  </w:num>
  <w:num w:numId="15">
    <w:abstractNumId w:val="20"/>
  </w:num>
  <w:num w:numId="16">
    <w:abstractNumId w:val="0"/>
  </w:num>
  <w:num w:numId="17">
    <w:abstractNumId w:val="12"/>
  </w:num>
  <w:num w:numId="18">
    <w:abstractNumId w:val="10"/>
  </w:num>
  <w:num w:numId="19">
    <w:abstractNumId w:val="15"/>
  </w:num>
  <w:num w:numId="20">
    <w:abstractNumId w:val="6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5D"/>
    <w:rsid w:val="00031AE1"/>
    <w:rsid w:val="0003435C"/>
    <w:rsid w:val="0007785A"/>
    <w:rsid w:val="00083886"/>
    <w:rsid w:val="000931CB"/>
    <w:rsid w:val="00094B60"/>
    <w:rsid w:val="000A547A"/>
    <w:rsid w:val="000B4998"/>
    <w:rsid w:val="000C50EB"/>
    <w:rsid w:val="000D1EB6"/>
    <w:rsid w:val="00121D64"/>
    <w:rsid w:val="0018136C"/>
    <w:rsid w:val="00191EFC"/>
    <w:rsid w:val="001B4270"/>
    <w:rsid w:val="001B55B4"/>
    <w:rsid w:val="001B6A80"/>
    <w:rsid w:val="001F19F9"/>
    <w:rsid w:val="001F680C"/>
    <w:rsid w:val="00234AFF"/>
    <w:rsid w:val="00287843"/>
    <w:rsid w:val="002C62B1"/>
    <w:rsid w:val="003323B5"/>
    <w:rsid w:val="00333A0B"/>
    <w:rsid w:val="00370803"/>
    <w:rsid w:val="00374E8D"/>
    <w:rsid w:val="003751D3"/>
    <w:rsid w:val="003928A9"/>
    <w:rsid w:val="003E7E28"/>
    <w:rsid w:val="004076D8"/>
    <w:rsid w:val="00421AEB"/>
    <w:rsid w:val="0042434A"/>
    <w:rsid w:val="004614B4"/>
    <w:rsid w:val="004759B0"/>
    <w:rsid w:val="00477005"/>
    <w:rsid w:val="004A6C6B"/>
    <w:rsid w:val="004B0438"/>
    <w:rsid w:val="004C53F2"/>
    <w:rsid w:val="004C6BDF"/>
    <w:rsid w:val="004D176F"/>
    <w:rsid w:val="004D3F8E"/>
    <w:rsid w:val="004E6E7B"/>
    <w:rsid w:val="00500F6C"/>
    <w:rsid w:val="00514A05"/>
    <w:rsid w:val="00530634"/>
    <w:rsid w:val="00564DC6"/>
    <w:rsid w:val="00590749"/>
    <w:rsid w:val="00594D04"/>
    <w:rsid w:val="005A5FA1"/>
    <w:rsid w:val="005B34D4"/>
    <w:rsid w:val="005C69AB"/>
    <w:rsid w:val="006022B9"/>
    <w:rsid w:val="00607250"/>
    <w:rsid w:val="006272BD"/>
    <w:rsid w:val="006428E2"/>
    <w:rsid w:val="00646C2F"/>
    <w:rsid w:val="006735D2"/>
    <w:rsid w:val="0068081D"/>
    <w:rsid w:val="0069151F"/>
    <w:rsid w:val="006C1154"/>
    <w:rsid w:val="006D5AFC"/>
    <w:rsid w:val="00713034"/>
    <w:rsid w:val="007409EE"/>
    <w:rsid w:val="00752E84"/>
    <w:rsid w:val="007761D9"/>
    <w:rsid w:val="00790B66"/>
    <w:rsid w:val="007A2CE2"/>
    <w:rsid w:val="007C23C0"/>
    <w:rsid w:val="007D6DE9"/>
    <w:rsid w:val="007E1A83"/>
    <w:rsid w:val="008334D0"/>
    <w:rsid w:val="00837BDD"/>
    <w:rsid w:val="00873D8C"/>
    <w:rsid w:val="00885A6F"/>
    <w:rsid w:val="00897D54"/>
    <w:rsid w:val="008C45AC"/>
    <w:rsid w:val="008F248B"/>
    <w:rsid w:val="009173E9"/>
    <w:rsid w:val="0092281E"/>
    <w:rsid w:val="009770B8"/>
    <w:rsid w:val="009A2D38"/>
    <w:rsid w:val="009B1BD5"/>
    <w:rsid w:val="00A03030"/>
    <w:rsid w:val="00A04C60"/>
    <w:rsid w:val="00A068AD"/>
    <w:rsid w:val="00A7638A"/>
    <w:rsid w:val="00A92ED9"/>
    <w:rsid w:val="00AE683C"/>
    <w:rsid w:val="00AF24F5"/>
    <w:rsid w:val="00B03484"/>
    <w:rsid w:val="00B03EB2"/>
    <w:rsid w:val="00B077E0"/>
    <w:rsid w:val="00B64D1C"/>
    <w:rsid w:val="00B81FD4"/>
    <w:rsid w:val="00BA4BEE"/>
    <w:rsid w:val="00BA61E6"/>
    <w:rsid w:val="00BC600F"/>
    <w:rsid w:val="00BE2BBF"/>
    <w:rsid w:val="00BF1C42"/>
    <w:rsid w:val="00BF6737"/>
    <w:rsid w:val="00C20613"/>
    <w:rsid w:val="00C218A3"/>
    <w:rsid w:val="00C55E81"/>
    <w:rsid w:val="00C74192"/>
    <w:rsid w:val="00C92543"/>
    <w:rsid w:val="00C952E5"/>
    <w:rsid w:val="00CC0B0D"/>
    <w:rsid w:val="00CD4370"/>
    <w:rsid w:val="00CE0283"/>
    <w:rsid w:val="00CF2AD9"/>
    <w:rsid w:val="00CF6E8B"/>
    <w:rsid w:val="00D32264"/>
    <w:rsid w:val="00D37B80"/>
    <w:rsid w:val="00D841FF"/>
    <w:rsid w:val="00D9399C"/>
    <w:rsid w:val="00DC2316"/>
    <w:rsid w:val="00DE6697"/>
    <w:rsid w:val="00E007ED"/>
    <w:rsid w:val="00E05A62"/>
    <w:rsid w:val="00E06B98"/>
    <w:rsid w:val="00E13608"/>
    <w:rsid w:val="00E14279"/>
    <w:rsid w:val="00E22DD8"/>
    <w:rsid w:val="00E32547"/>
    <w:rsid w:val="00E5715D"/>
    <w:rsid w:val="00E90C28"/>
    <w:rsid w:val="00E970B7"/>
    <w:rsid w:val="00EA3BA4"/>
    <w:rsid w:val="00F16A68"/>
    <w:rsid w:val="00F24486"/>
    <w:rsid w:val="00F44007"/>
    <w:rsid w:val="00F47B5B"/>
    <w:rsid w:val="00F57000"/>
    <w:rsid w:val="00FC4A8A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AFC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link w:val="berschrift1Zchn"/>
    <w:uiPriority w:val="99"/>
    <w:qFormat/>
    <w:rsid w:val="007E1A83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/>
      <w:b/>
      <w:bCs/>
      <w:kern w:val="36"/>
      <w:sz w:val="48"/>
      <w:szCs w:val="48"/>
      <w:lang w:eastAsia="ja-JP" w:bidi="mr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enabsatz">
    <w:name w:val="List Paragraph"/>
    <w:basedOn w:val="Standard"/>
    <w:uiPriority w:val="99"/>
    <w:qFormat/>
    <w:rsid w:val="00E5715D"/>
    <w:pPr>
      <w:ind w:left="720"/>
      <w:contextualSpacing/>
    </w:pPr>
  </w:style>
  <w:style w:type="table" w:styleId="Tabellenraster">
    <w:name w:val="Table Grid"/>
    <w:basedOn w:val="NormaleTabelle"/>
    <w:uiPriority w:val="99"/>
    <w:rsid w:val="00E571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99"/>
    <w:qFormat/>
    <w:rsid w:val="004B04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4B04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iPriority w:val="99"/>
    <w:semiHidden/>
    <w:rsid w:val="007A2CE2"/>
    <w:rPr>
      <w:rFonts w:cs="Times New Roman"/>
      <w:sz w:val="18"/>
    </w:rPr>
  </w:style>
  <w:style w:type="paragraph" w:styleId="Kommentartext">
    <w:name w:val="annotation text"/>
    <w:basedOn w:val="Standard"/>
    <w:link w:val="KommentartextZchn1"/>
    <w:uiPriority w:val="99"/>
    <w:semiHidden/>
    <w:rsid w:val="007A2CE2"/>
    <w:pPr>
      <w:suppressAutoHyphens/>
      <w:spacing w:after="0" w:line="240" w:lineRule="auto"/>
    </w:pPr>
    <w:rPr>
      <w:rFonts w:ascii="Arial" w:eastAsia="MS Mincho" w:hAnsi="Arial"/>
      <w:b/>
      <w:sz w:val="24"/>
      <w:szCs w:val="24"/>
      <w:lang w:eastAsia="ar-SA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7A2CE2"/>
    <w:rPr>
      <w:rFonts w:ascii="Arial" w:eastAsia="MS Mincho" w:hAnsi="Arial" w:cs="Times New Roman"/>
      <w:b/>
      <w:sz w:val="24"/>
      <w:lang w:eastAsia="ar-SA" w:bidi="ar-SA"/>
    </w:rPr>
  </w:style>
  <w:style w:type="character" w:customStyle="1" w:styleId="KommentartextZchn">
    <w:name w:val="Kommentartext Zchn"/>
    <w:basedOn w:val="Absatz-Standardschriftart"/>
    <w:uiPriority w:val="99"/>
    <w:semiHidden/>
    <w:rsid w:val="007A2CE2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7A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C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1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4270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4270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24486"/>
    <w:pPr>
      <w:suppressAutoHyphens w:val="0"/>
      <w:spacing w:after="200"/>
    </w:pPr>
    <w:rPr>
      <w:rFonts w:ascii="Calibri" w:eastAsia="Calibri" w:hAnsi="Calibri"/>
      <w:bCs/>
      <w:sz w:val="20"/>
      <w:szCs w:val="20"/>
      <w:lang w:eastAsia="en-US"/>
    </w:rPr>
  </w:style>
  <w:style w:type="character" w:customStyle="1" w:styleId="KommentarthemaZchn">
    <w:name w:val="Kommentarthema Zchn"/>
    <w:basedOn w:val="KommentartextZchn1"/>
    <w:link w:val="Kommentarthema"/>
    <w:uiPriority w:val="99"/>
    <w:semiHidden/>
    <w:rsid w:val="00F24486"/>
    <w:rPr>
      <w:rFonts w:ascii="Arial" w:eastAsia="MS Mincho" w:hAnsi="Arial" w:cs="Times New Roman"/>
      <w:b/>
      <w:bCs/>
      <w:sz w:val="20"/>
      <w:szCs w:val="20"/>
      <w:lang w:eastAsia="en-US" w:bidi="ar-SA"/>
    </w:rPr>
  </w:style>
  <w:style w:type="paragraph" w:customStyle="1" w:styleId="Default">
    <w:name w:val="Default"/>
    <w:uiPriority w:val="99"/>
    <w:rsid w:val="009B1BD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AFC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link w:val="berschrift1Zchn"/>
    <w:uiPriority w:val="99"/>
    <w:qFormat/>
    <w:rsid w:val="007E1A83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/>
      <w:b/>
      <w:bCs/>
      <w:kern w:val="36"/>
      <w:sz w:val="48"/>
      <w:szCs w:val="48"/>
      <w:lang w:eastAsia="ja-JP" w:bidi="mr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enabsatz">
    <w:name w:val="List Paragraph"/>
    <w:basedOn w:val="Standard"/>
    <w:uiPriority w:val="99"/>
    <w:qFormat/>
    <w:rsid w:val="00E5715D"/>
    <w:pPr>
      <w:ind w:left="720"/>
      <w:contextualSpacing/>
    </w:pPr>
  </w:style>
  <w:style w:type="table" w:styleId="Tabellenraster">
    <w:name w:val="Table Grid"/>
    <w:basedOn w:val="NormaleTabelle"/>
    <w:uiPriority w:val="99"/>
    <w:rsid w:val="00E571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99"/>
    <w:qFormat/>
    <w:rsid w:val="004B04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4B04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iPriority w:val="99"/>
    <w:semiHidden/>
    <w:rsid w:val="007A2CE2"/>
    <w:rPr>
      <w:rFonts w:cs="Times New Roman"/>
      <w:sz w:val="18"/>
    </w:rPr>
  </w:style>
  <w:style w:type="paragraph" w:styleId="Kommentartext">
    <w:name w:val="annotation text"/>
    <w:basedOn w:val="Standard"/>
    <w:link w:val="KommentartextZchn1"/>
    <w:uiPriority w:val="99"/>
    <w:semiHidden/>
    <w:rsid w:val="007A2CE2"/>
    <w:pPr>
      <w:suppressAutoHyphens/>
      <w:spacing w:after="0" w:line="240" w:lineRule="auto"/>
    </w:pPr>
    <w:rPr>
      <w:rFonts w:ascii="Arial" w:eastAsia="MS Mincho" w:hAnsi="Arial"/>
      <w:b/>
      <w:sz w:val="24"/>
      <w:szCs w:val="24"/>
      <w:lang w:eastAsia="ar-SA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7A2CE2"/>
    <w:rPr>
      <w:rFonts w:ascii="Arial" w:eastAsia="MS Mincho" w:hAnsi="Arial" w:cs="Times New Roman"/>
      <w:b/>
      <w:sz w:val="24"/>
      <w:lang w:eastAsia="ar-SA" w:bidi="ar-SA"/>
    </w:rPr>
  </w:style>
  <w:style w:type="character" w:customStyle="1" w:styleId="KommentartextZchn">
    <w:name w:val="Kommentartext Zchn"/>
    <w:basedOn w:val="Absatz-Standardschriftart"/>
    <w:uiPriority w:val="99"/>
    <w:semiHidden/>
    <w:rsid w:val="007A2CE2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7A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C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1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4270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B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4270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24486"/>
    <w:pPr>
      <w:suppressAutoHyphens w:val="0"/>
      <w:spacing w:after="200"/>
    </w:pPr>
    <w:rPr>
      <w:rFonts w:ascii="Calibri" w:eastAsia="Calibri" w:hAnsi="Calibri"/>
      <w:bCs/>
      <w:sz w:val="20"/>
      <w:szCs w:val="20"/>
      <w:lang w:eastAsia="en-US"/>
    </w:rPr>
  </w:style>
  <w:style w:type="character" w:customStyle="1" w:styleId="KommentarthemaZchn">
    <w:name w:val="Kommentarthema Zchn"/>
    <w:basedOn w:val="KommentartextZchn1"/>
    <w:link w:val="Kommentarthema"/>
    <w:uiPriority w:val="99"/>
    <w:semiHidden/>
    <w:rsid w:val="00F24486"/>
    <w:rPr>
      <w:rFonts w:ascii="Arial" w:eastAsia="MS Mincho" w:hAnsi="Arial" w:cs="Times New Roman"/>
      <w:b/>
      <w:bCs/>
      <w:sz w:val="20"/>
      <w:szCs w:val="20"/>
      <w:lang w:eastAsia="en-US" w:bidi="ar-SA"/>
    </w:rPr>
  </w:style>
  <w:style w:type="paragraph" w:customStyle="1" w:styleId="Default">
    <w:name w:val="Default"/>
    <w:uiPriority w:val="99"/>
    <w:rsid w:val="009B1BD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ECHO-Checkliste</vt:lpstr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ECHO-Checkliste</dc:title>
  <dc:creator>homburg</dc:creator>
  <cp:lastModifiedBy>Andreas Homburg - Hochschule Fresenius</cp:lastModifiedBy>
  <cp:revision>3</cp:revision>
  <dcterms:created xsi:type="dcterms:W3CDTF">2019-01-31T13:33:00Z</dcterms:created>
  <dcterms:modified xsi:type="dcterms:W3CDTF">2019-01-31T13:34:00Z</dcterms:modified>
</cp:coreProperties>
</file>